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0D" w:rsidRPr="00B419A8" w:rsidRDefault="00155B81" w:rsidP="00B419A8">
      <w:pPr>
        <w:pStyle w:val="a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-30.3pt;margin-top:-19.95pt;width:508.5pt;height:755.25pt;z-index:251658240">
            <v:fill r:id="rId5" o:title="Image" recolor="t" rotate="t" type="frame"/>
          </v:rect>
        </w:pict>
      </w:r>
      <w:r w:rsidR="00F20751">
        <w:rPr>
          <w:rFonts w:ascii="Times New Roman" w:hAnsi="Times New Roman" w:cs="Times New Roman"/>
          <w:shd w:val="clear" w:color="auto" w:fill="FFFFFF"/>
        </w:rPr>
        <w:t>ПРИНЯТО</w:t>
      </w:r>
      <w:r w:rsidR="002E640D" w:rsidRPr="00B419A8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</w:t>
      </w:r>
      <w:r w:rsidR="00F20751">
        <w:rPr>
          <w:rFonts w:ascii="Times New Roman" w:hAnsi="Times New Roman" w:cs="Times New Roman"/>
          <w:shd w:val="clear" w:color="auto" w:fill="FFFFFF"/>
        </w:rPr>
        <w:t xml:space="preserve"> УТВЕРЖДЕНО</w:t>
      </w:r>
    </w:p>
    <w:p w:rsidR="00B419A8" w:rsidRPr="00B419A8" w:rsidRDefault="00B419A8" w:rsidP="00B419A8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B419A8">
        <w:rPr>
          <w:rFonts w:ascii="Times New Roman" w:hAnsi="Times New Roman" w:cs="Times New Roman"/>
          <w:shd w:val="clear" w:color="auto" w:fill="FFFFFF"/>
        </w:rPr>
        <w:t xml:space="preserve">Общее собрание работников                                    </w:t>
      </w:r>
      <w:r w:rsidR="00530D3A">
        <w:rPr>
          <w:rFonts w:ascii="Times New Roman" w:hAnsi="Times New Roman" w:cs="Times New Roman"/>
          <w:shd w:val="clear" w:color="auto" w:fill="FFFFFF"/>
        </w:rPr>
        <w:t xml:space="preserve">        </w:t>
      </w:r>
      <w:r w:rsidR="003E681E">
        <w:rPr>
          <w:rFonts w:ascii="Times New Roman" w:hAnsi="Times New Roman" w:cs="Times New Roman"/>
          <w:shd w:val="clear" w:color="auto" w:fill="FFFFFF"/>
        </w:rPr>
        <w:t xml:space="preserve"> </w:t>
      </w:r>
      <w:r w:rsidRPr="00B419A8">
        <w:rPr>
          <w:rFonts w:ascii="Times New Roman" w:hAnsi="Times New Roman" w:cs="Times New Roman"/>
          <w:shd w:val="clear" w:color="auto" w:fill="FFFFFF"/>
        </w:rPr>
        <w:t xml:space="preserve">Заведующий                 </w:t>
      </w:r>
      <w:r w:rsidR="00530D3A">
        <w:rPr>
          <w:rFonts w:ascii="Times New Roman" w:hAnsi="Times New Roman" w:cs="Times New Roman"/>
          <w:shd w:val="clear" w:color="auto" w:fill="FFFFFF"/>
        </w:rPr>
        <w:t xml:space="preserve">      </w:t>
      </w:r>
    </w:p>
    <w:p w:rsidR="00B419A8" w:rsidRDefault="00B419A8" w:rsidP="00B419A8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B419A8">
        <w:rPr>
          <w:rFonts w:ascii="Times New Roman" w:hAnsi="Times New Roman" w:cs="Times New Roman"/>
          <w:shd w:val="clear" w:color="auto" w:fill="FFFFFF"/>
        </w:rPr>
        <w:t>Госуда</w:t>
      </w:r>
      <w:r>
        <w:rPr>
          <w:rFonts w:ascii="Times New Roman" w:hAnsi="Times New Roman" w:cs="Times New Roman"/>
          <w:shd w:val="clear" w:color="auto" w:fill="FFFFFF"/>
        </w:rPr>
        <w:t xml:space="preserve">рственного бюджетного                                  </w:t>
      </w:r>
      <w:r w:rsidR="00530D3A">
        <w:rPr>
          <w:rFonts w:ascii="Times New Roman" w:hAnsi="Times New Roman" w:cs="Times New Roman"/>
          <w:shd w:val="clear" w:color="auto" w:fill="FFFFFF"/>
        </w:rPr>
        <w:t xml:space="preserve">      </w:t>
      </w:r>
      <w:r w:rsidR="003E681E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Государственным бюджетным</w:t>
      </w:r>
    </w:p>
    <w:p w:rsidR="00B419A8" w:rsidRDefault="00530D3A" w:rsidP="00B419A8">
      <w:pPr>
        <w:pStyle w:val="a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</w:t>
      </w:r>
      <w:r w:rsidR="00B419A8">
        <w:rPr>
          <w:rFonts w:ascii="Times New Roman" w:hAnsi="Times New Roman" w:cs="Times New Roman"/>
          <w:shd w:val="clear" w:color="auto" w:fill="FFFFFF"/>
        </w:rPr>
        <w:t xml:space="preserve">ошкольного образовательного                                 </w:t>
      </w: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="003E681E">
        <w:rPr>
          <w:rFonts w:ascii="Times New Roman" w:hAnsi="Times New Roman" w:cs="Times New Roman"/>
          <w:shd w:val="clear" w:color="auto" w:fill="FFFFFF"/>
        </w:rPr>
        <w:t xml:space="preserve"> </w:t>
      </w:r>
      <w:r w:rsidR="00B419A8">
        <w:rPr>
          <w:rFonts w:ascii="Times New Roman" w:hAnsi="Times New Roman" w:cs="Times New Roman"/>
          <w:shd w:val="clear" w:color="auto" w:fill="FFFFFF"/>
        </w:rPr>
        <w:t>дошкольным образовательным</w:t>
      </w:r>
    </w:p>
    <w:p w:rsidR="00B419A8" w:rsidRDefault="00530D3A" w:rsidP="00B419A8">
      <w:pPr>
        <w:pStyle w:val="a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у</w:t>
      </w:r>
      <w:r w:rsidR="00B419A8">
        <w:rPr>
          <w:rFonts w:ascii="Times New Roman" w:hAnsi="Times New Roman" w:cs="Times New Roman"/>
          <w:shd w:val="clear" w:color="auto" w:fill="FFFFFF"/>
        </w:rPr>
        <w:t xml:space="preserve">чреждения детского сада №34                                </w:t>
      </w: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="00B419A8">
        <w:rPr>
          <w:rFonts w:ascii="Times New Roman" w:hAnsi="Times New Roman" w:cs="Times New Roman"/>
          <w:shd w:val="clear" w:color="auto" w:fill="FFFFFF"/>
        </w:rPr>
        <w:t xml:space="preserve"> </w:t>
      </w:r>
      <w:r w:rsidR="003E681E">
        <w:rPr>
          <w:rFonts w:ascii="Times New Roman" w:hAnsi="Times New Roman" w:cs="Times New Roman"/>
          <w:shd w:val="clear" w:color="auto" w:fill="FFFFFF"/>
        </w:rPr>
        <w:t xml:space="preserve"> </w:t>
      </w:r>
      <w:r w:rsidR="00B419A8">
        <w:rPr>
          <w:rFonts w:ascii="Times New Roman" w:hAnsi="Times New Roman" w:cs="Times New Roman"/>
          <w:shd w:val="clear" w:color="auto" w:fill="FFFFFF"/>
        </w:rPr>
        <w:t>учреждением детским садом №34</w:t>
      </w:r>
    </w:p>
    <w:p w:rsidR="00B419A8" w:rsidRDefault="00B419A8" w:rsidP="00B419A8">
      <w:pPr>
        <w:pStyle w:val="a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Василеостровского района                                          </w:t>
      </w:r>
      <w:r w:rsidR="00530D3A">
        <w:rPr>
          <w:rFonts w:ascii="Times New Roman" w:hAnsi="Times New Roman" w:cs="Times New Roman"/>
          <w:shd w:val="clear" w:color="auto" w:fill="FFFFFF"/>
        </w:rPr>
        <w:t xml:space="preserve">     </w:t>
      </w:r>
      <w:r w:rsidR="003E681E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Василеостровского района</w:t>
      </w:r>
    </w:p>
    <w:p w:rsidR="00B419A8" w:rsidRDefault="00B419A8" w:rsidP="00B419A8">
      <w:pPr>
        <w:pStyle w:val="a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Санкт-Петербурга                                                         </w:t>
      </w:r>
      <w:r w:rsidR="00530D3A">
        <w:rPr>
          <w:rFonts w:ascii="Times New Roman" w:hAnsi="Times New Roman" w:cs="Times New Roman"/>
          <w:shd w:val="clear" w:color="auto" w:fill="FFFFFF"/>
        </w:rPr>
        <w:t xml:space="preserve">    </w:t>
      </w:r>
      <w:r w:rsidR="003E681E">
        <w:rPr>
          <w:rFonts w:ascii="Times New Roman" w:hAnsi="Times New Roman" w:cs="Times New Roman"/>
          <w:shd w:val="clear" w:color="auto" w:fill="FFFFFF"/>
        </w:rPr>
        <w:t xml:space="preserve"> </w:t>
      </w:r>
      <w:r w:rsidR="00530D3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hd w:val="clear" w:color="auto" w:fill="FFFFFF"/>
        </w:rPr>
        <w:t>Санкт-Петербурга</w:t>
      </w:r>
      <w:proofErr w:type="spellEnd"/>
      <w:proofErr w:type="gramEnd"/>
    </w:p>
    <w:p w:rsidR="00B419A8" w:rsidRDefault="00B419A8" w:rsidP="00B419A8">
      <w:pPr>
        <w:pStyle w:val="a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Протокол №1</w:t>
      </w:r>
      <w:r w:rsidR="003E681E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___________ С.С.Горохова                                  </w:t>
      </w:r>
    </w:p>
    <w:p w:rsidR="00B419A8" w:rsidRDefault="00B419A8" w:rsidP="00B419A8">
      <w:pPr>
        <w:pStyle w:val="a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</w:t>
      </w:r>
      <w:r w:rsidRPr="00B419A8">
        <w:rPr>
          <w:rFonts w:ascii="Times New Roman" w:hAnsi="Times New Roman" w:cs="Times New Roman"/>
          <w:shd w:val="clear" w:color="auto" w:fill="FFFFFF"/>
        </w:rPr>
        <w:t>т 29.08.2016г.</w:t>
      </w:r>
      <w:r w:rsidR="003E681E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Приказ №___ </w:t>
      </w:r>
      <w:proofErr w:type="gramStart"/>
      <w:r w:rsidR="003E681E">
        <w:rPr>
          <w:rFonts w:ascii="Times New Roman" w:hAnsi="Times New Roman" w:cs="Times New Roman"/>
          <w:shd w:val="clear" w:color="auto" w:fill="FFFFFF"/>
        </w:rPr>
        <w:t>от</w:t>
      </w:r>
      <w:proofErr w:type="gramEnd"/>
    </w:p>
    <w:p w:rsidR="003E681E" w:rsidRPr="00B419A8" w:rsidRDefault="003E681E" w:rsidP="00B419A8">
      <w:pPr>
        <w:pStyle w:val="a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«____»____________ 2016 г.</w:t>
      </w:r>
    </w:p>
    <w:p w:rsidR="00B419A8" w:rsidRDefault="00B419A8" w:rsidP="00B419A8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19A8" w:rsidRPr="00B419A8" w:rsidRDefault="00B419A8" w:rsidP="00B419A8">
      <w:pPr>
        <w:pStyle w:val="a4"/>
        <w:rPr>
          <w:rFonts w:ascii="Times New Roman" w:hAnsi="Times New Roman" w:cs="Times New Roman"/>
          <w:shd w:val="clear" w:color="auto" w:fill="FFFFFF"/>
        </w:rPr>
      </w:pPr>
    </w:p>
    <w:p w:rsidR="00B419A8" w:rsidRPr="00B419A8" w:rsidRDefault="00B419A8" w:rsidP="00B419A8">
      <w:pPr>
        <w:pStyle w:val="a4"/>
        <w:rPr>
          <w:rFonts w:ascii="Times New Roman" w:hAnsi="Times New Roman" w:cs="Times New Roman"/>
          <w:shd w:val="clear" w:color="auto" w:fill="FFFFFF"/>
        </w:rPr>
      </w:pP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ПРОГРАММА</w:t>
      </w: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Центра игрового развития ребенка</w:t>
      </w:r>
    </w:p>
    <w:p w:rsidR="002E640D" w:rsidRPr="002E640D" w:rsidRDefault="002E640D" w:rsidP="002E640D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Государственного бюджетного дошкольного образовательного учреждения детского сада №34 Василеостровского района Санкт-Петербурга.</w:t>
      </w: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Санкт-Петербург</w:t>
      </w:r>
    </w:p>
    <w:p w:rsidR="002E640D" w:rsidRPr="002E640D" w:rsidRDefault="002E640D" w:rsidP="002E640D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2016</w:t>
      </w:r>
    </w:p>
    <w:p w:rsidR="002E640D" w:rsidRDefault="002E640D" w:rsidP="002E640D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A36E6" w:rsidRPr="002E640D" w:rsidRDefault="002E640D" w:rsidP="002E640D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1.</w:t>
      </w:r>
      <w:r w:rsidR="001A36E6" w:rsidRPr="002E640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Пояснительная записка</w:t>
      </w:r>
      <w:r w:rsidR="001A36E6" w:rsidRPr="002E64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54717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C95C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настоящее время </w:t>
      </w:r>
      <w:r w:rsidR="00C00D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активно развиваются вариативные формы дошкольного образования, такие как Консультативные пункты, Центры игровой поддержки ребенка (ЦИПР),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Лекотеки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Службы ранней помощи (СРП), основным контингентом которых являются семьи, имеющие детей, не посещающих детские общеобразователь</w:t>
      </w:r>
      <w:r w:rsidR="00C95C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 учреждения. С 1 октября 2016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на базе ГБ</w:t>
      </w:r>
      <w:r w:rsidR="00C95C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ДОУ детский сад № 34 начинает функционировать  Центр игрового развития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ребенка. Деяте</w:t>
      </w:r>
      <w:r w:rsidR="00C95C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льность Центра игрового развития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 сосредоточена на осуществлении психолого-педагогической деятельности, направленной на всестороннее развитие детей</w:t>
      </w:r>
      <w:r w:rsidR="000547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основе современных методов организации игровой деятельно</w:t>
      </w:r>
      <w:r w:rsidR="001C0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сти.  </w:t>
      </w:r>
    </w:p>
    <w:p w:rsidR="001A36E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 создания ЦИ</w:t>
      </w:r>
      <w:r w:rsidRPr="001A36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развитие детей раннего возраста на основе использования в практике воспитания современных игровых технологий и адаптация ребенка к поступлению в дошкольное образовательное учреждение. </w:t>
      </w:r>
    </w:p>
    <w:p w:rsidR="00FA7FB9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 Основными задачами ЦИ</w:t>
      </w:r>
      <w:r w:rsidRPr="001A36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 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являются: </w:t>
      </w:r>
    </w:p>
    <w:p w:rsidR="00FA7FB9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оказание содействия в социализации детей раннего дошкольного возраста на основе организации игровой деятельности; </w:t>
      </w:r>
    </w:p>
    <w:p w:rsidR="00FA7FB9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разработка индивидуальных программ игровой поддержки и организации психолого-педагогического сопровождения ребенка; </w:t>
      </w:r>
    </w:p>
    <w:p w:rsidR="00FA7FB9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обучение родителей и специалистов дошкольных образовательных учреждений способам применения различных видов игровых средств обучения; организация на их основе развивающих игр и игрового взаимодействия с детьми; </w:t>
      </w:r>
    </w:p>
    <w:p w:rsidR="00FA7FB9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консультирование родителей по созданию развивающей среды в условиях семейного воспитания, формированию оптимального состава игровых средств обучения, правилам их выбора; </w:t>
      </w:r>
    </w:p>
    <w:p w:rsidR="001A36E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ознакомление родителей и специалистов дошкольных образовательных учреждений с современными видами игровых средств обучения. </w:t>
      </w:r>
    </w:p>
    <w:p w:rsidR="001A36E6" w:rsidRDefault="00FA7FB9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 Контингент детей в</w:t>
      </w:r>
      <w:r w:rsidR="001A36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ЦИ</w:t>
      </w:r>
      <w:r w:rsidR="001A36E6" w:rsidRPr="001A36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="001A36E6"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ринимаю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 дети в возрасте от 1 года</w:t>
      </w:r>
      <w:r w:rsidR="001A36E6"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3 лет, не посещающие государственное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дошкольное </w:t>
      </w:r>
      <w:r w:rsidR="001A36E6"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образовательное учреждение.</w:t>
      </w:r>
    </w:p>
    <w:p w:rsidR="001A36E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A36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 Расписание за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нятий в ЦИ</w:t>
      </w:r>
      <w:r w:rsidRPr="001A36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r w:rsidR="00252F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 игрового развития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</w:t>
      </w:r>
      <w:r w:rsidR="00252F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бенка осуществляет свою работу 1 раз в неделю: среда.</w:t>
      </w:r>
    </w:p>
    <w:p w:rsidR="001A36E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 Длительность игровых сеансов и наполняемость групп.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A36E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Возраст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1 года до 3 лет.</w:t>
      </w:r>
    </w:p>
    <w:p w:rsidR="001A36E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Количество детей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10.</w:t>
      </w:r>
    </w:p>
    <w:p w:rsidR="001A36E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Длительность занятий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час </w:t>
      </w:r>
    </w:p>
    <w:p w:rsidR="001A36E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7. Порядок зачисления р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ебенка и работы с родителями ЦИ</w:t>
      </w:r>
      <w:r w:rsidRPr="001A36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r w:rsidR="00F028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Помощь оказывается бесплатно. Роди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тели получают консультацию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также с родителями или лицами, их заменяющими, которые будут посещать игровые сеансы, проводится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беседа о правилах работы ЦИ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Р, о взаимных правах и обязанностях, заключается договор. 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дители, пришедшие на прием в ЦИ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 с ребенком, заполняют помимо регистрационного листа анкету для родителей. На основании полученных сведений специалист подбирает наиболее эффективный метод оказания помощи, рекомендует необходимую педагогическую и психологическую литературу, полезные упражнения, игры и игрушки для ребенка, проводит обучение коррекционным и развивающим играм </w:t>
      </w:r>
      <w:r w:rsidRPr="001A36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8. Актуальность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создания Центра игрового</w:t>
      </w:r>
      <w:r w:rsidRPr="001A36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азвития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A36E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величение очередности в ДОУ. </w:t>
      </w:r>
    </w:p>
    <w:p w:rsidR="001A36E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-Потребность в получении психолого-педагогической помощи детям, не посещающим ДОУ. </w:t>
      </w:r>
    </w:p>
    <w:p w:rsidR="001A36E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Проведение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 </w:t>
      </w:r>
    </w:p>
    <w:p w:rsidR="001A36E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Недостаточная информированность родителей в области современных игровых средств, предлагаемых на российском рынке и критериях их отбора. </w:t>
      </w:r>
    </w:p>
    <w:p w:rsidR="001A36E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Отсутствие целенаправленного обучения родителей способам применения различных видов игровых средств и оборудования (ИСО), организации на их основе развивающих игр, а также методам игрового взаимодействия с детьми. </w:t>
      </w:r>
    </w:p>
    <w:p w:rsidR="00F0288C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9.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028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Организация деятельности ЦИ</w:t>
      </w:r>
      <w:r w:rsidRPr="001A36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 включает в себя следующие этапы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192E52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мотивационный</w:t>
      </w:r>
      <w:proofErr w:type="gram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установление эмоционального </w:t>
      </w:r>
      <w:r w:rsidR="00F028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контакта между специалистами ЦИ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Р, совместное обсуждение предполагаемых результатов и условий сотрудничества, уточнение профессиональных ожиданий каждого специалиста; </w:t>
      </w:r>
    </w:p>
    <w:p w:rsidR="00192E52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концептуальный</w:t>
      </w:r>
      <w:proofErr w:type="gram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раскрытие смысла и содержания предстоящей работы для каждого специалиста, определение роли, статуса и общей профессиональной позиции специалистов относительно ребенка, распределение между ними функциональных обязанностей, формирование общей цели, задач, мотивов; </w:t>
      </w:r>
    </w:p>
    <w:p w:rsidR="00192E52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проектный</w:t>
      </w:r>
      <w:proofErr w:type="gram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разработка про</w:t>
      </w:r>
      <w:r w:rsidR="00192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екта программы игрового развития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 на основании ориентировочной диагностики наличного уровня развития; ознакомление с проектом программы всех участников образовательного процесса; реализация проекта – практическая реализ</w:t>
      </w:r>
      <w:r w:rsidR="00192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ация программы игрового 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развития; </w:t>
      </w:r>
    </w:p>
    <w:p w:rsidR="001A36E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рефлексивно-диагностический – завершение процесса: итоговая диагностика, совместный анализ результатов, рефлексия, внесение предложений по </w:t>
      </w:r>
      <w:r w:rsidR="00192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проектированию программы игрового 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развития перехода на следующую ступень развития. </w:t>
      </w:r>
    </w:p>
    <w:p w:rsidR="001A36E6" w:rsidRPr="001A36E6" w:rsidRDefault="001A36E6" w:rsidP="001A36E6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10. Содержание работы ЦИ</w:t>
      </w:r>
      <w:r w:rsidRPr="001A36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 </w:t>
      </w:r>
    </w:p>
    <w:p w:rsidR="001A36E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игровой поддержке ребенка первых трех лет жизни заметный эффект может быть достигнут только при комплексном взаимодействии: ребенок – педагог – родитель. </w:t>
      </w:r>
      <w:proofErr w:type="gram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Форма работы: консультации, обследование, диагностика, индивидуальные занятия, группы, подгруппы, лектории, семинары (теоретические и практические).</w:t>
      </w:r>
      <w:proofErr w:type="gram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Привлеченные специалисты: старший воспитатель, вос</w:t>
      </w:r>
      <w:r w:rsidR="00B06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питатели, инструктор по физической культуре, музыкальный руководитель.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11. Программы и технологии, используемые при организации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</w:t>
      </w:r>
      <w:r w:rsidR="00187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ьно</w:t>
      </w:r>
      <w:proofErr w:type="spellEnd"/>
      <w:r w:rsidR="00187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образовательной работы ЦИ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 Работа в Центре игровой поддержки развития ребенка осуществляется по «Программе воспитания и обучения детей в детском саду» под ред. М.А. Васильевой, В.В. Гербовой, Т.С. Комаровой.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Разделы программы Название технологий, пособий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Физическое воспитание В.А. Шишкина «Движение + движение» М. «Просвещение» 1992г.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К.С. Бабина «Комплексы утренней гимнастики» М. «Просвещение». М.Ф. Литвинова “Физкультурные занятия с детьми раннего возраста: третий год жизни” М. “Айрис дидактика”, 2005г.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Умственное воспитание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А.С.Роньжина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«Занятия психолога с детьми 2-4 лет в период адаптации к дошкольному учреждению» </w:t>
      </w:r>
      <w:proofErr w:type="gram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-М</w:t>
      </w:r>
      <w:proofErr w:type="gram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.: Книголюб, 2003г.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В.В.Гербова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А.И.Максаков “Занятия по развитию речи в первой младшей группе детского сада”, М: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Издательствово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“Просвещение”, 1986г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Е.О. Смирнова, Т.Е.Ермолова «Развитие предметной деятельности и познавательных спос</w:t>
      </w:r>
      <w:r w:rsidR="00975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обностей» – М. Мозаика-Синтез, 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2008</w:t>
      </w:r>
      <w:r w:rsidR="00975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А.И.Максаков «Воспитание звуковой культуры речи у дошкольников» </w:t>
      </w:r>
      <w:proofErr w:type="gram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-М</w:t>
      </w:r>
      <w:proofErr w:type="gram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.: Мозаика – Синтез, 2005г..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Э.Г. Пилюгина «Сенсорные способности малыша» – М.: «Мозаика-Синтез», 2003г.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К. </w:t>
      </w:r>
      <w:proofErr w:type="gram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Белая</w:t>
      </w:r>
      <w:proofErr w:type="gram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Занятия с малышами в детском саду. – М.,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Линка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Пресс, 2004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Художественная литература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О.С. Ушакова, Н.В.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Гавриш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«Знакомим дошкольников с литературой» М. «Сфера» 1998г.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Составила В.В.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Гербова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др. «Книга для чтения в детском саду и дома» 2 – 4 года. ОНИКС, М 2005г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Художественно-эстетическое воспитание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Т.Н.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Доронова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С.Г. Якобсон «Обучение детей 2-4 лет рисованию, лепке, аппликации» Р.Г. Казакова, «Нетрадиционные техники рисования», СФЕРА, М. 2005г. Е.В.Полозова, «Продуктивная деятельность с детьми младшего возраста» – Воронеж, 2007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Е.А.Янушко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«Рисование с детьми раннего возраста»- М. Мозаика-Синтез, 2006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Н.В.Дубровская, «Рисунки, спрятанные в пальчиках» «ДЕТСТВО – ПРЕСС», </w:t>
      </w:r>
      <w:proofErr w:type="gram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С-П</w:t>
      </w:r>
      <w:proofErr w:type="gram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2003г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Л.Н.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Куцакова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«Конструирование в группах раннего возраста» М., 2002г.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Н.А. Ветлугина, И.Л. Дзержинская, Л.И. Комисарова «Музыкальные занятия в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/с» М. «Просвещение» 1984г.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Н.Ф. Сорокина, Л.Г.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Миланович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«Развитие творческих способностей у детей от 1года до 3 лет средствами кукольного театра» М. «Айрис дидактика». 2007г.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Н.М.Смертакова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Игра как средство социальной адаптации дошкольников.- Санкт – Петербург. Детство – Пресс, 2009 Т.В.Галанова «Развивающие игры с малышами до трёх лет» Ярославль, Академия развития, 1998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А.И.Максаков. Учите, играя. – М. Мозаика – синтез,2006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Л.Н.Галигузова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Развитие игровой деятельности. – М. Мозаика – Синтез,2008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Здоровый малыш. Программа оздоровления детей в ДОУ. Под ред.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З.И.Бересневой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М. Сфера, 2004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А.М.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Диченскова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Страна пальчиковых игр.- Ростов на Дону, Феникс, 2008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Т.Н.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Доронова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С.Г.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Доронов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Игрушки для развития детей раннего возраста. – М. Детям XXI века, 2005 Работа с семьей К.Ю.Белая «От сентября до сентября» – М., Школьная пресса,2008 </w:t>
      </w:r>
    </w:p>
    <w:p w:rsidR="00975B4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Н.Д.Ватутина. Ребёнок поступает в детский сад – М., Просвещение, 1983 </w:t>
      </w:r>
    </w:p>
    <w:p w:rsidR="00BB0F6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Л.А.Никитина. Мама или детский сад – М., Просвещение, 1990 Л.Ф.Островская. Беседы с родителями о нравственном воспитании дошкольника – М., Просвещение,1987 </w:t>
      </w:r>
    </w:p>
    <w:p w:rsidR="00BB0F6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А.В. Козлова,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Р.П.Дешеулина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Работа ДОУ с семьёй – М., Сфера, 2005 О.Л.Зверева, Т.В.Кротова. Общение педагога с родителями в ДОУ – М., Сфера, 2005 </w:t>
      </w:r>
    </w:p>
    <w:p w:rsidR="00BB0F6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Л.Е.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Курнешова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Защита прав и достоинства маленького ребёнка: Координация усилий семьи и детского сада – М., Школьная книга,2002 Т.Н. </w:t>
      </w:r>
      <w:proofErr w:type="spell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Доронова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«Взаимодействие дошкольного учреждения с родителями» Москва 2002г </w:t>
      </w:r>
    </w:p>
    <w:p w:rsidR="00BB0F6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0F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12. Тематическое планирование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B0F6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Исходя из индивидуальных и возрастных особенностей детей, посещающих ЦИПР, разработать универсальный тематическ</w:t>
      </w:r>
      <w:r w:rsidR="00BB0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ий план занятий по программе </w:t>
      </w:r>
      <w:proofErr w:type="spellStart"/>
      <w:r w:rsidR="00BB0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</w:t>
      </w:r>
      <w:proofErr w:type="spellEnd"/>
      <w:proofErr w:type="gramStart"/>
      <w:r w:rsidR="008E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E032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12.1</w:t>
      </w:r>
      <w:proofErr w:type="gram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8E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необходимости возможна р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азработка индивидуальной программы р</w:t>
      </w:r>
      <w:r w:rsidR="00BB0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аботы с ребенком</w:t>
      </w:r>
      <w:r w:rsidR="008E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B0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Специалисты ЦИ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 </w:t>
      </w:r>
      <w:r w:rsidR="008E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E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праве</w:t>
      </w:r>
      <w:proofErr w:type="gramEnd"/>
      <w:r w:rsidR="008E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разрабатывать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индивидуальную программу игрового сопровождения развития ребенка в соответствии с заключениями специалистов: старшего воспитателя, педагога-психолога. </w:t>
      </w:r>
    </w:p>
    <w:p w:rsidR="00BB0F66" w:rsidRDefault="008E032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12.2 </w:t>
      </w:r>
      <w:r w:rsidR="001A36E6"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рассчитана на общий развивающий эффект всех параметров в соответствии с возрастом. Таким образом, при необходимости коррекции развития ребенка на основании диагностических данных в программу вводятся методики, позволяющие развивать в первую очередь отстающие параметры. </w:t>
      </w:r>
    </w:p>
    <w:p w:rsidR="00BB0F66" w:rsidRPr="00BB0F66" w:rsidRDefault="001A36E6" w:rsidP="001A36E6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B0F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 Проведение игровых сеансов </w:t>
      </w:r>
    </w:p>
    <w:p w:rsidR="00BB0F6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время</w:t>
      </w:r>
      <w:r w:rsidR="005C5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игровых сеансов специалисты ЦИ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 проводят консультации по проблемам развития и воспитания детей раннего возраста. Занятия в группе направлены на психолого-педагогическое просвещение родителей по вопросам воспитания и развития детей раннего возраста, а также развитие эмоциональных отношений между мамой и малышом. Особое внимание уделяется развитию у детей познавательных навыков, любознательности, общительности, активности, стимулирующих общее творческое развитие ребенка. На групповых занятиях совместно с мамой мы приобщаем малыша к различным видам продуктивной деятельности (рисование, лепка, аппликация), двигательной деятельности (подвижным играм, упражнениям, играм на руках и коленях, игровому массажу, пальчиковой гимнастике). Специалистами </w:t>
      </w:r>
      <w:r w:rsidR="005C5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 создаются специальные психолого-педагогические условия для формирования у ребенка таких свойств личности как самостоятельность, уверенность в себе, доброжелательное отношение к людям. Главным и необходимым достижением этих целей являются отношения между мамой и ребенком. </w:t>
      </w:r>
    </w:p>
    <w:p w:rsidR="00BB0F6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0F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13.1 Алгоритм проведения игровых сеансов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B0F66" w:rsidRDefault="005C5E85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Игровой сеанс в ЦИ</w:t>
      </w:r>
      <w:r w:rsidR="001A36E6"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 объединяет несколько видов деятельности детей единой темой, и имеют определенный алгоритм. Для детей раннего возраста важно следовать этому алгоритму. Это имеет большое значение для успешной социализации ребенка и помогает в снижении его тревожности. Знакомый алгоритм помогает малышам легко переходить от одной деятельности к другой, к началу и окончанию игрового сеанса. Предлагаем следующий алгоритм: приветствие; знакомство с новым персонажем; взаимодействие с персонажем в игре; творческая продуктивная деятельность; подвижная игра; игровая деятельность по инициативе ребенка; музыкальные игры; прощание. </w:t>
      </w:r>
      <w:r w:rsidR="001A36E6" w:rsidRPr="00BB0F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14. Условия реализации программы</w:t>
      </w:r>
      <w:r w:rsidR="001A36E6"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B0F6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материаль</w:t>
      </w:r>
      <w:r w:rsidR="00BB0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но-техническом плане: работа ЦИ</w:t>
      </w:r>
      <w:r w:rsidR="005C5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 осуществляется в музыкальн</w:t>
      </w:r>
      <w:proofErr w:type="gramStart"/>
      <w:r w:rsidR="005C5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 w:rsidR="005C5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физкультурном зале, оснащенном необходимыми материалами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техническими средствами, игровыми зонами с играми и игрушками для детей</w:t>
      </w:r>
      <w:r w:rsidR="005C5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физкультурными атрибутами, сухим бассейном с мячами.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методическом плане: психолого-педагогическая литература, диагностический материал, документация по консультативному пункту. </w:t>
      </w:r>
    </w:p>
    <w:p w:rsidR="00BB0F6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0F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15. Работа с родителями</w:t>
      </w:r>
    </w:p>
    <w:p w:rsidR="00BB0F6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данной программы специалисты обеспечивают проведение игровых сеансов, семейных праздников, ознакомление с современными игровыми средствами, проведение тренингов и семинар</w:t>
      </w:r>
      <w:r w:rsidR="00055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ов, консультирование родителей. 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Консультирование родителей проводится по запросу родителей и может проходить как в индивидуальной, так и в групповой форме</w:t>
      </w:r>
      <w:r w:rsidR="00055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B0F6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0F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16. Формы проведения итогов реализации программы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B0F6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итогам реализации программы предполагается оформление пись</w:t>
      </w:r>
      <w:r w:rsidR="00055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менных отчетов специалистами ЦИ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 с выводами и предложениями по совершенствованию работы, возможна организация «круглого стола» по обмену опытом</w:t>
      </w:r>
      <w:r w:rsidR="00055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 специалистами других дошкольных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образовательных учреждений. </w:t>
      </w:r>
    </w:p>
    <w:p w:rsidR="00055C65" w:rsidRDefault="00055C65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55C65" w:rsidRDefault="00055C65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B0F6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0F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17. Способы в</w:t>
      </w:r>
      <w:r w:rsidR="00055C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заимодействия специалистов в </w:t>
      </w:r>
      <w:proofErr w:type="spellStart"/>
      <w:r w:rsidR="00055C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ЦИ</w:t>
      </w:r>
      <w:r w:rsidRPr="00BB0F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55C65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работу с ребенком и семьей в рамках программы были вовлечены все специалисты. В каждом конкретном случае определялся ведущий специалист, т.е. тот специалист, который отвечает за составление индивидуального плана работы с ребенком, семьей. Каждый специалист привлекает в свою работу других специалистов. В групповых формах работы с несколькими детьми или семьями могли участвовать от одного до двух специалистов разного профиля. </w:t>
      </w:r>
    </w:p>
    <w:p w:rsidR="00BB0F6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5C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18. Методы и средства контроля эффективности программы</w:t>
      </w:r>
      <w:r w:rsidR="00055C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Эффективность пр</w:t>
      </w:r>
      <w:r w:rsidR="00055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ограммы Центра игрового развития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 проверяется практическими способами: проверка журнала приема и рабочего журнала специалистов,</w:t>
      </w:r>
      <w:r w:rsidR="00055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отзывами родителей о работе </w:t>
      </w:r>
      <w:proofErr w:type="spellStart"/>
      <w:r w:rsidR="00055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ЦИРа</w:t>
      </w:r>
      <w:proofErr w:type="spellEnd"/>
      <w:r w:rsidR="00055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Работа Центра игрового развития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</w:t>
      </w:r>
      <w:r w:rsidR="00055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бенка контролируется заведующ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055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старшим воспитателем</w:t>
      </w: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детского сада. </w:t>
      </w:r>
    </w:p>
    <w:p w:rsidR="00BB0F66" w:rsidRDefault="001A36E6" w:rsidP="001A36E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0F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19. О</w:t>
      </w:r>
      <w:r w:rsidR="00FF10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жидаемые результаты работы в </w:t>
      </w:r>
      <w:proofErr w:type="spellStart"/>
      <w:r w:rsidR="00FF10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ЦИ</w:t>
      </w:r>
      <w:r w:rsidRPr="00BB0F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</w:t>
      </w:r>
      <w:proofErr w:type="spell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C092D" w:rsidRPr="001A36E6" w:rsidRDefault="001A36E6" w:rsidP="001A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Наши занятия рассчитаны на целый учебный год. Но уже через несколько месяцев мы замечаем, что: ребенок приходит на занятия с удовольствием; ребенок хочет и умеет контактировать со сверстниками; ребенок стал использовать в общении больше жестов и слов; игра малыша изменилась, стала сложней, появился сюжет. </w:t>
      </w:r>
      <w:proofErr w:type="gramStart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Например, если раньше он просто катал машинку на веревочке, то теперь его грузовик перевозит кирпичи для постройки гаража; ребенок начал играть самостоятельно, и, что очень важно, может довольно долго играть только с одной игрушкой; малыш принимает участие в уборке игрушек; ребенок пытается сдерживать свои импульсы, желания, учится приспосабливать их к правилам группы;</w:t>
      </w:r>
      <w:proofErr w:type="gramEnd"/>
      <w:r w:rsidRPr="001A3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ребенок дожидается свой очереди в игре, умеет слушать.</w:t>
      </w:r>
      <w:r w:rsidRPr="001A36E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36E6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7C092D" w:rsidRPr="001A36E6" w:rsidSect="003C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564E"/>
    <w:multiLevelType w:val="hybridMultilevel"/>
    <w:tmpl w:val="72467F9A"/>
    <w:lvl w:ilvl="0" w:tplc="5F18B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A36E6"/>
    <w:rsid w:val="00054717"/>
    <w:rsid w:val="00055C65"/>
    <w:rsid w:val="000D0676"/>
    <w:rsid w:val="00155B81"/>
    <w:rsid w:val="00187721"/>
    <w:rsid w:val="00192E52"/>
    <w:rsid w:val="001A36E6"/>
    <w:rsid w:val="001C09D2"/>
    <w:rsid w:val="00226B1A"/>
    <w:rsid w:val="00252F6C"/>
    <w:rsid w:val="002E640D"/>
    <w:rsid w:val="003C473F"/>
    <w:rsid w:val="003E681E"/>
    <w:rsid w:val="00530D3A"/>
    <w:rsid w:val="005C5E85"/>
    <w:rsid w:val="0064763C"/>
    <w:rsid w:val="007C092D"/>
    <w:rsid w:val="00816767"/>
    <w:rsid w:val="008E0326"/>
    <w:rsid w:val="00975B46"/>
    <w:rsid w:val="00B0691D"/>
    <w:rsid w:val="00B419A8"/>
    <w:rsid w:val="00BB0F66"/>
    <w:rsid w:val="00C00D7E"/>
    <w:rsid w:val="00C95C5F"/>
    <w:rsid w:val="00E4222F"/>
    <w:rsid w:val="00F0288C"/>
    <w:rsid w:val="00F20751"/>
    <w:rsid w:val="00FA7FB9"/>
    <w:rsid w:val="00FF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36E6"/>
  </w:style>
  <w:style w:type="paragraph" w:styleId="a3">
    <w:name w:val="List Paragraph"/>
    <w:basedOn w:val="a"/>
    <w:uiPriority w:val="34"/>
    <w:qFormat/>
    <w:rsid w:val="001A36E6"/>
    <w:pPr>
      <w:ind w:left="720"/>
      <w:contextualSpacing/>
    </w:pPr>
  </w:style>
  <w:style w:type="paragraph" w:styleId="a4">
    <w:name w:val="No Spacing"/>
    <w:uiPriority w:val="1"/>
    <w:qFormat/>
    <w:rsid w:val="00B41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21</cp:revision>
  <cp:lastPrinted>2016-09-29T12:33:00Z</cp:lastPrinted>
  <dcterms:created xsi:type="dcterms:W3CDTF">2016-09-28T07:31:00Z</dcterms:created>
  <dcterms:modified xsi:type="dcterms:W3CDTF">2016-10-04T08:13:00Z</dcterms:modified>
</cp:coreProperties>
</file>